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3A32" w14:textId="77777777" w:rsidR="00990109" w:rsidRPr="008B63A7" w:rsidRDefault="00990109" w:rsidP="00990109">
      <w:pPr>
        <w:pStyle w:val="Nagwek4"/>
        <w:spacing w:after="0"/>
        <w:jc w:val="both"/>
        <w:rPr>
          <w:rFonts w:ascii="Bookman Old Style" w:hAnsi="Bookman Old Style"/>
          <w:sz w:val="32"/>
          <w:szCs w:val="32"/>
        </w:rPr>
      </w:pPr>
      <w:bookmarkStart w:id="0" w:name="_Ref383617005"/>
      <w:bookmarkStart w:id="1" w:name="_Ref383617049"/>
      <w:bookmarkStart w:id="2" w:name="_Toc383619062"/>
      <w:bookmarkStart w:id="3" w:name="_Toc459914198"/>
      <w:bookmarkStart w:id="4" w:name="_Toc501399526"/>
      <w:r w:rsidRPr="008B63A7">
        <w:rPr>
          <w:rFonts w:ascii="Bookman Old Style" w:hAnsi="Bookman Old Style"/>
          <w:sz w:val="28"/>
          <w:szCs w:val="32"/>
        </w:rPr>
        <w:t xml:space="preserve">D-06.01.01. Umocnienie </w:t>
      </w:r>
      <w:bookmarkEnd w:id="0"/>
      <w:bookmarkEnd w:id="1"/>
      <w:bookmarkEnd w:id="2"/>
      <w:r w:rsidRPr="008B63A7">
        <w:rPr>
          <w:rFonts w:ascii="Bookman Old Style" w:hAnsi="Bookman Old Style"/>
          <w:sz w:val="28"/>
          <w:szCs w:val="32"/>
        </w:rPr>
        <w:t>powierzchni, humusowanie</w:t>
      </w:r>
      <w:bookmarkEnd w:id="3"/>
      <w:bookmarkEnd w:id="4"/>
    </w:p>
    <w:p w14:paraId="7BFD7CCF" w14:textId="77777777" w:rsidR="00990109" w:rsidRPr="00362A50" w:rsidRDefault="00990109" w:rsidP="00990109">
      <w:pPr>
        <w:pStyle w:val="Standardowytekst1"/>
        <w:keepNext/>
        <w:keepLines/>
        <w:spacing w:before="240"/>
        <w:rPr>
          <w:rFonts w:ascii="Bookman Old Style" w:hAnsi="Bookman Old Style"/>
          <w:b/>
        </w:rPr>
      </w:pPr>
      <w:bookmarkStart w:id="5" w:name="_Toc497107498"/>
      <w:r w:rsidRPr="00362A50">
        <w:rPr>
          <w:rFonts w:ascii="Bookman Old Style" w:hAnsi="Bookman Old Style"/>
          <w:b/>
        </w:rPr>
        <w:t>1. WSTĘP</w:t>
      </w:r>
      <w:bookmarkEnd w:id="5"/>
    </w:p>
    <w:p w14:paraId="46A9F993" w14:textId="77777777" w:rsidR="00990109" w:rsidRPr="00362A50" w:rsidRDefault="00990109" w:rsidP="00990109">
      <w:pPr>
        <w:pStyle w:val="Standardowytekst1"/>
        <w:keepNext/>
        <w:keepLines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1.1. Przedmiot STWiORB</w:t>
      </w:r>
    </w:p>
    <w:p w14:paraId="01D8574B" w14:textId="79DE2B70" w:rsidR="00990109" w:rsidRPr="007455B1" w:rsidRDefault="00990109" w:rsidP="00990109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sz w:val="20"/>
        </w:rPr>
        <w:t xml:space="preserve">Przedmiotem niniejszej STWiORB są wymagania dotyczące wykonania i odbioru robót związanych z obsianiem terenów zielonych trawą </w:t>
      </w:r>
      <w:r w:rsidRPr="00362A50">
        <w:rPr>
          <w:rFonts w:ascii="Bookman Old Style" w:hAnsi="Bookman Old Style"/>
          <w:snapToGrid w:val="0"/>
          <w:sz w:val="20"/>
        </w:rPr>
        <w:t xml:space="preserve">dla zadania pn.: </w:t>
      </w:r>
      <w:r w:rsidR="007C002D" w:rsidRPr="007C002D">
        <w:rPr>
          <w:rFonts w:ascii="Bookman Old Style" w:hAnsi="Bookman Old Style"/>
          <w:b/>
          <w:bCs/>
          <w:sz w:val="20"/>
          <w:szCs w:val="20"/>
        </w:rPr>
        <w:t xml:space="preserve">„Budowa ul. Cichej, Południowej i Zachodniej w </w:t>
      </w:r>
      <w:proofErr w:type="spellStart"/>
      <w:r w:rsidR="007C002D" w:rsidRPr="007C002D">
        <w:rPr>
          <w:rFonts w:ascii="Bookman Old Style" w:hAnsi="Bookman Old Style"/>
          <w:b/>
          <w:bCs/>
          <w:sz w:val="20"/>
          <w:szCs w:val="20"/>
        </w:rPr>
        <w:t>msc</w:t>
      </w:r>
      <w:proofErr w:type="spellEnd"/>
      <w:r w:rsidR="007C002D" w:rsidRPr="007C002D">
        <w:rPr>
          <w:rFonts w:ascii="Bookman Old Style" w:hAnsi="Bookman Old Style"/>
          <w:b/>
          <w:bCs/>
          <w:sz w:val="20"/>
          <w:szCs w:val="20"/>
        </w:rPr>
        <w:t>. Bukowa</w:t>
      </w:r>
      <w:r w:rsidR="00543B26" w:rsidRPr="00CE7A8F">
        <w:rPr>
          <w:rFonts w:ascii="Bookman Old Style" w:hAnsi="Bookman Old Style"/>
          <w:b/>
          <w:sz w:val="20"/>
          <w:szCs w:val="20"/>
        </w:rPr>
        <w:t>”</w:t>
      </w:r>
    </w:p>
    <w:p w14:paraId="63999862" w14:textId="77777777" w:rsidR="00990109" w:rsidRPr="00203BAB" w:rsidRDefault="00990109" w:rsidP="00990109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203BAB">
        <w:rPr>
          <w:rFonts w:ascii="Bookman Old Style" w:hAnsi="Bookman Old Style"/>
          <w:b/>
          <w:sz w:val="20"/>
          <w:szCs w:val="20"/>
          <w:u w:val="single"/>
        </w:rPr>
        <w:t>1.2. Zakres stosowania STWiORB</w:t>
      </w:r>
    </w:p>
    <w:p w14:paraId="1677D407" w14:textId="77777777" w:rsidR="00990109" w:rsidRPr="00362A50" w:rsidRDefault="00990109" w:rsidP="00990109">
      <w:pPr>
        <w:tabs>
          <w:tab w:val="left" w:pos="284"/>
        </w:tabs>
        <w:jc w:val="both"/>
        <w:rPr>
          <w:rFonts w:ascii="Bookman Old Style" w:hAnsi="Bookman Old Style"/>
          <w:sz w:val="20"/>
        </w:rPr>
      </w:pPr>
      <w:proofErr w:type="spellStart"/>
      <w:r w:rsidRPr="00203BAB">
        <w:rPr>
          <w:rFonts w:ascii="Bookman Old Style" w:hAnsi="Bookman Old Style"/>
          <w:sz w:val="20"/>
          <w:szCs w:val="20"/>
        </w:rPr>
        <w:t>STWiORB</w:t>
      </w:r>
      <w:proofErr w:type="spellEnd"/>
      <w:r w:rsidRPr="00203BAB">
        <w:rPr>
          <w:rFonts w:ascii="Bookman Old Style" w:hAnsi="Bookman Old Style"/>
          <w:sz w:val="20"/>
          <w:szCs w:val="20"/>
        </w:rPr>
        <w:t xml:space="preserve"> jest stosowana jako dokument kontraktowy</w:t>
      </w:r>
      <w:r w:rsidRPr="00362A50">
        <w:rPr>
          <w:rFonts w:ascii="Bookman Old Style" w:hAnsi="Bookman Old Style"/>
          <w:sz w:val="20"/>
        </w:rPr>
        <w:t xml:space="preserve"> przy realizacji robót wymienionych w p. 1.1. </w:t>
      </w:r>
    </w:p>
    <w:p w14:paraId="0E0DD4A8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bookmarkStart w:id="6" w:name="_Toc237049056"/>
      <w:bookmarkStart w:id="7" w:name="_Toc428239272"/>
      <w:bookmarkStart w:id="8" w:name="_Toc44912427"/>
      <w:bookmarkStart w:id="9" w:name="_Toc48559757"/>
      <w:bookmarkStart w:id="10" w:name="_Toc58140482"/>
      <w:bookmarkStart w:id="11" w:name="_Toc67716034"/>
      <w:bookmarkStart w:id="12" w:name="_Toc76804906"/>
      <w:bookmarkStart w:id="13" w:name="_Toc181510470"/>
      <w:bookmarkStart w:id="14" w:name="_Toc236470067"/>
      <w:bookmarkStart w:id="15" w:name="_Toc165167361"/>
      <w:bookmarkStart w:id="16" w:name="_Toc207180898"/>
      <w:bookmarkStart w:id="17" w:name="_Toc225845855"/>
      <w:bookmarkStart w:id="18" w:name="_Toc243216856"/>
      <w:bookmarkStart w:id="19" w:name="_Toc266169720"/>
      <w:r w:rsidRPr="00362A50">
        <w:rPr>
          <w:rFonts w:ascii="Bookman Old Style" w:hAnsi="Bookman Old Style"/>
          <w:b/>
          <w:u w:val="single"/>
        </w:rPr>
        <w:t>1.3. Zakres robót objętych STWiORB</w:t>
      </w:r>
    </w:p>
    <w:p w14:paraId="43A3E8C7" w14:textId="77777777" w:rsidR="00990109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 xml:space="preserve">Ustalenia zawarte w niniejszej specyfikacji dotyczą zasad prowadzenia robót związanych </w:t>
      </w:r>
      <w:r w:rsidRPr="00362A50">
        <w:rPr>
          <w:rFonts w:ascii="Bookman Old Style" w:hAnsi="Bookman Old Style"/>
        </w:rPr>
        <w:br/>
        <w:t xml:space="preserve">z uszlachetnieniem poprzez </w:t>
      </w:r>
      <w:proofErr w:type="spellStart"/>
      <w:r w:rsidRPr="00362A50">
        <w:rPr>
          <w:rFonts w:ascii="Bookman Old Style" w:hAnsi="Bookman Old Style"/>
        </w:rPr>
        <w:t>obhumusowanie</w:t>
      </w:r>
      <w:proofErr w:type="spellEnd"/>
      <w:r w:rsidRPr="00362A50">
        <w:rPr>
          <w:rFonts w:ascii="Bookman Old Style" w:hAnsi="Bookman Old Style"/>
        </w:rPr>
        <w:t xml:space="preserve"> wraz z obsianiem trawą powierzchni zielonych</w:t>
      </w:r>
      <w:r>
        <w:rPr>
          <w:rFonts w:ascii="Bookman Old Style" w:hAnsi="Bookman Old Style"/>
        </w:rPr>
        <w:t>.</w:t>
      </w:r>
    </w:p>
    <w:p w14:paraId="0225F988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1.4. Określenia podstawowe</w:t>
      </w:r>
    </w:p>
    <w:p w14:paraId="05E284B7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>1.4.1. Rów</w:t>
      </w:r>
      <w:r w:rsidRPr="00362A50">
        <w:rPr>
          <w:rFonts w:ascii="Bookman Old Style" w:hAnsi="Bookman Old Style"/>
        </w:rPr>
        <w:t xml:space="preserve"> - otwarty wykop, który zbiera i odprowadza wodę.</w:t>
      </w:r>
    </w:p>
    <w:p w14:paraId="5E0A1DB3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>1.4.2. Ziemia urodzajna (humus)</w:t>
      </w:r>
      <w:r w:rsidRPr="00362A50">
        <w:rPr>
          <w:rFonts w:ascii="Bookman Old Style" w:hAnsi="Bookman Old Style"/>
        </w:rPr>
        <w:t xml:space="preserve"> - ziemia roślinna zawierająca co najmniej 2% części organicznych.</w:t>
      </w:r>
    </w:p>
    <w:p w14:paraId="452235DB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>1.4.3. Humusowanie</w:t>
      </w:r>
      <w:r w:rsidRPr="00362A50">
        <w:rPr>
          <w:rFonts w:ascii="Bookman Old Style" w:hAnsi="Bookman Old Style"/>
        </w:rPr>
        <w:t xml:space="preserve"> - zespół czynności przygotowujących powierzchnię gruntu do obudowy roślinnej, obejmujący dogęszczenie gruntu, rowkowanie, naniesienie ziemi urodzajnej z jej grabieniem (bronowaniem) i dogęszczeniem.</w:t>
      </w:r>
    </w:p>
    <w:p w14:paraId="4C78FB4F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1.4.4</w:t>
      </w:r>
      <w:r w:rsidRPr="00362A50">
        <w:rPr>
          <w:rFonts w:ascii="Bookman Old Style" w:hAnsi="Bookman Old Style"/>
          <w:b/>
        </w:rPr>
        <w:t>.</w:t>
      </w:r>
      <w:r w:rsidRPr="00362A50">
        <w:rPr>
          <w:rFonts w:ascii="Bookman Old Style" w:hAnsi="Bookman Old Style"/>
        </w:rPr>
        <w:t xml:space="preserve"> Pozostałe określenia podstawowe są zgodne z odpowiednimi polskimi normami </w:t>
      </w:r>
      <w:r w:rsidRPr="00362A50">
        <w:rPr>
          <w:rFonts w:ascii="Bookman Old Style" w:hAnsi="Bookman Old Style"/>
        </w:rPr>
        <w:br/>
        <w:t>i z definicjami podanymi w STWiORB D-00.00.00 „Wymagania ogólne” pkt 1.4.</w:t>
      </w:r>
    </w:p>
    <w:p w14:paraId="584DDCFD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1.5. Ogólne wymagania dotyczące robót</w:t>
      </w:r>
    </w:p>
    <w:p w14:paraId="3E23C734" w14:textId="77777777" w:rsidR="00990109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wymagania dotyczące robót podano w STWiORB D-00.00.00 „Wymagania ogólne” pkt 1.5.</w:t>
      </w:r>
    </w:p>
    <w:p w14:paraId="0D8EAE62" w14:textId="77777777" w:rsidR="007C002D" w:rsidRPr="00362A50" w:rsidRDefault="007C002D" w:rsidP="00990109">
      <w:pPr>
        <w:pStyle w:val="Standardowytekst1"/>
        <w:rPr>
          <w:rFonts w:ascii="Bookman Old Style" w:hAnsi="Bookman Old Style"/>
        </w:rPr>
      </w:pPr>
    </w:p>
    <w:p w14:paraId="7D9DE1F0" w14:textId="77777777" w:rsidR="00990109" w:rsidRPr="00362A50" w:rsidRDefault="00990109" w:rsidP="00990109">
      <w:pPr>
        <w:pStyle w:val="Standardowytekst1"/>
        <w:keepNext/>
        <w:keepLines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2. MATERIAŁY</w:t>
      </w:r>
    </w:p>
    <w:p w14:paraId="2CF1C267" w14:textId="77777777" w:rsidR="00990109" w:rsidRPr="00362A50" w:rsidRDefault="00990109" w:rsidP="00990109">
      <w:pPr>
        <w:pStyle w:val="Standardowytekst1"/>
        <w:keepNext/>
        <w:keepLines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2.1. Ogólne wymagania dotyczące materiałów</w:t>
      </w:r>
    </w:p>
    <w:p w14:paraId="51BBB9F7" w14:textId="77777777" w:rsidR="00990109" w:rsidRPr="00362A50" w:rsidRDefault="00990109" w:rsidP="00990109">
      <w:pPr>
        <w:pStyle w:val="Standardowytekst1"/>
        <w:keepNext/>
        <w:keepLines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wymagania dotyczące materiałów, ich pozyskiwania i składowania, podano w STWiORB D-00.00.00 „Wymagania ogólne” pkt 2.</w:t>
      </w:r>
    </w:p>
    <w:p w14:paraId="29DA1CB0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2.2. Rodzaje materiałów</w:t>
      </w:r>
    </w:p>
    <w:p w14:paraId="2F8B4B41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Materiałami stosowanymi przy umacnianiu skarp objętymi niniejszą STWiORB są:</w:t>
      </w:r>
    </w:p>
    <w:p w14:paraId="0DD2C2C0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ziemia urodzajna (humus),</w:t>
      </w:r>
    </w:p>
    <w:p w14:paraId="6985F3D3" w14:textId="77777777" w:rsidR="00990109" w:rsidRPr="00362A50" w:rsidRDefault="00990109" w:rsidP="00990109">
      <w:pPr>
        <w:pStyle w:val="Standardowytekst1"/>
        <w:keepNext/>
        <w:keepLines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nasiona traw.</w:t>
      </w:r>
    </w:p>
    <w:p w14:paraId="52E7C8B5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2.3. Ziemia urodzajna (humus)</w:t>
      </w:r>
    </w:p>
    <w:p w14:paraId="210BA68A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Ziemia urodzajna powinna zawierać co najmniej 2% części organicznych. Ziemia urodzajna powinna być wilgotna i pozbawiona kamieni większych od 5 cm oraz wolna od zanieczyszczeń obcych.</w:t>
      </w:r>
    </w:p>
    <w:p w14:paraId="72F13345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2.4. Nasiona traw</w:t>
      </w:r>
    </w:p>
    <w:p w14:paraId="2A48CC96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Wybór gatunków traw należy dostosować do rodzaju gleby i stopnia jej zawilgocenia. Zaleca się stosować mieszanki traw o drobnym, gęstym ukorzenieniu, spełniające wymagania PN-R-65023 [1] i PN-B-12074 [2].</w:t>
      </w:r>
    </w:p>
    <w:p w14:paraId="45DD6D56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3. SPRZĘT</w:t>
      </w:r>
    </w:p>
    <w:p w14:paraId="5AB843B9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3.1. Ogólne wymagania dotyczące sprzętu</w:t>
      </w:r>
    </w:p>
    <w:p w14:paraId="6A0AF4FC" w14:textId="77777777" w:rsidR="00990109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wymagania dotycz</w:t>
      </w:r>
      <w:r>
        <w:rPr>
          <w:rFonts w:ascii="Bookman Old Style" w:hAnsi="Bookman Old Style"/>
        </w:rPr>
        <w:t>ące sprzętu podano w STWiORB D-0</w:t>
      </w:r>
      <w:r w:rsidRPr="00362A50">
        <w:rPr>
          <w:rFonts w:ascii="Bookman Old Style" w:hAnsi="Bookman Old Style"/>
        </w:rPr>
        <w:t>0.00.00 „Wymagania ogólne” pkt 3.</w:t>
      </w:r>
    </w:p>
    <w:p w14:paraId="41654D26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3.2. Sprzęt do wykonania robót</w:t>
      </w:r>
    </w:p>
    <w:p w14:paraId="664D9055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Wykonawca przystępujący do wykonania umocnienia techniczno-biologicznego powinien wykazać się możliwością korzystania z następującego sprzętu:</w:t>
      </w:r>
    </w:p>
    <w:p w14:paraId="48A6EB70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równiarek,</w:t>
      </w:r>
    </w:p>
    <w:p w14:paraId="46A30A5E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ew. walców gładkich, żebrowanych lub ryflowanych,</w:t>
      </w:r>
    </w:p>
    <w:p w14:paraId="77D19A74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ubijaków o ręcznym prowadzeniu,</w:t>
      </w:r>
    </w:p>
    <w:p w14:paraId="3F1F39F8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 xml:space="preserve">chwastownika - zgrzebła, </w:t>
      </w:r>
      <w:proofErr w:type="spellStart"/>
      <w:r w:rsidRPr="00362A50">
        <w:rPr>
          <w:rFonts w:ascii="Bookman Old Style" w:hAnsi="Bookman Old Style"/>
        </w:rPr>
        <w:t>wałowłóki</w:t>
      </w:r>
      <w:proofErr w:type="spellEnd"/>
      <w:r w:rsidRPr="00362A50">
        <w:rPr>
          <w:rFonts w:ascii="Bookman Old Style" w:hAnsi="Bookman Old Style"/>
        </w:rPr>
        <w:t>,</w:t>
      </w:r>
    </w:p>
    <w:p w14:paraId="2BFFB33D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płyt ubijających,</w:t>
      </w:r>
    </w:p>
    <w:p w14:paraId="0B8C0454" w14:textId="77777777" w:rsidR="00990109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cysterny z wodą pod ciśnieniem (do zraszania) oraz węży do podlewania (miejsc niedostępnych).</w:t>
      </w:r>
    </w:p>
    <w:p w14:paraId="1E8819A2" w14:textId="77777777" w:rsidR="00C82060" w:rsidRDefault="00C82060" w:rsidP="00C82060">
      <w:pPr>
        <w:pStyle w:val="Standardowytekst1"/>
        <w:ind w:left="720"/>
        <w:rPr>
          <w:rFonts w:ascii="Bookman Old Style" w:hAnsi="Bookman Old Style"/>
        </w:rPr>
      </w:pPr>
    </w:p>
    <w:p w14:paraId="50CA161A" w14:textId="77777777" w:rsidR="007C002D" w:rsidRPr="00362A50" w:rsidRDefault="007C002D" w:rsidP="00C82060">
      <w:pPr>
        <w:pStyle w:val="Standardowytekst1"/>
        <w:ind w:left="720"/>
        <w:rPr>
          <w:rFonts w:ascii="Bookman Old Style" w:hAnsi="Bookman Old Style"/>
        </w:rPr>
      </w:pPr>
    </w:p>
    <w:p w14:paraId="158EC3D7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lastRenderedPageBreak/>
        <w:t>4. TRANSPORT</w:t>
      </w:r>
    </w:p>
    <w:p w14:paraId="20FBC0DC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4.1. Ogólne wymagania dotyczące transportu</w:t>
      </w:r>
    </w:p>
    <w:p w14:paraId="752282C6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wymagania dotyczące</w:t>
      </w:r>
      <w:r>
        <w:rPr>
          <w:rFonts w:ascii="Bookman Old Style" w:hAnsi="Bookman Old Style"/>
        </w:rPr>
        <w:t xml:space="preserve"> transportu podano w STWiORB D</w:t>
      </w:r>
      <w:r w:rsidRPr="00362A50">
        <w:rPr>
          <w:rFonts w:ascii="Bookman Old Style" w:hAnsi="Bookman Old Style"/>
        </w:rPr>
        <w:t>-00.00.00 „Wymagania ogólne” pkt 4.</w:t>
      </w:r>
    </w:p>
    <w:p w14:paraId="47FFD160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4.2. Transport materiałów</w:t>
      </w:r>
    </w:p>
    <w:p w14:paraId="3C103BFF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4.2.1. Transport humusu</w:t>
      </w:r>
    </w:p>
    <w:p w14:paraId="55DA8399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Humus można przewozić dowolnymi środkami transportu w warunkach zabezpieczających przed obsypaniem się ziemi.</w:t>
      </w:r>
    </w:p>
    <w:p w14:paraId="3AF755E1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>4.2.2. Transport nasion traw</w:t>
      </w:r>
    </w:p>
    <w:p w14:paraId="3DA675A6" w14:textId="77777777" w:rsidR="00990109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Nasiona traw można przewozić dowolnymi środkami transportu w warunkach zabezpieczających je przed zawilgoceniem.</w:t>
      </w:r>
    </w:p>
    <w:p w14:paraId="77A155D3" w14:textId="77777777" w:rsidR="007C002D" w:rsidRPr="00362A50" w:rsidRDefault="007C002D" w:rsidP="00990109">
      <w:pPr>
        <w:pStyle w:val="Standardowytekst1"/>
        <w:rPr>
          <w:rFonts w:ascii="Bookman Old Style" w:hAnsi="Bookman Old Style"/>
        </w:rPr>
      </w:pPr>
    </w:p>
    <w:p w14:paraId="35FC4423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5. WYKONANIE ROBÓT</w:t>
      </w:r>
    </w:p>
    <w:p w14:paraId="29CEBC99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5.1. Ogólne zasady wykonania robót</w:t>
      </w:r>
    </w:p>
    <w:p w14:paraId="7B25F0CD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zasady wyko</w:t>
      </w:r>
      <w:r>
        <w:rPr>
          <w:rFonts w:ascii="Bookman Old Style" w:hAnsi="Bookman Old Style"/>
        </w:rPr>
        <w:t>nania robót podano w STWiORB D</w:t>
      </w:r>
      <w:r w:rsidRPr="00362A50">
        <w:rPr>
          <w:rFonts w:ascii="Bookman Old Style" w:hAnsi="Bookman Old Style"/>
        </w:rPr>
        <w:t>-00.00.00 „Wymagania ogólne” pkt 5.</w:t>
      </w:r>
    </w:p>
    <w:p w14:paraId="7993E3A7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5.2. Humusowanie</w:t>
      </w:r>
    </w:p>
    <w:p w14:paraId="39916F2F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Grubość pokrycia ziemią urodzajną powinna wynosić 10 cm po moletowaniu i zagęszczeniu, w zależności od gruntu występującego na powierzchni terenach zielonych.</w:t>
      </w:r>
    </w:p>
    <w:p w14:paraId="1B633F1C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W celu lepszego powiązania warstwy ziemi urodzajnej z gruntem, na powierzchni terenu należy wykonywać rowki poziome lub pod kątem 30</w:t>
      </w:r>
      <w:r w:rsidRPr="00362A50">
        <w:rPr>
          <w:rFonts w:ascii="Bookman Old Style" w:hAnsi="Bookman Old Style"/>
          <w:vertAlign w:val="superscript"/>
        </w:rPr>
        <w:t>o</w:t>
      </w:r>
      <w:r w:rsidRPr="00362A50">
        <w:rPr>
          <w:rFonts w:ascii="Bookman Old Style" w:hAnsi="Bookman Old Style"/>
        </w:rPr>
        <w:t xml:space="preserve"> do 45</w:t>
      </w:r>
      <w:r w:rsidRPr="00362A50">
        <w:rPr>
          <w:rFonts w:ascii="Bookman Old Style" w:hAnsi="Bookman Old Style"/>
          <w:vertAlign w:val="superscript"/>
        </w:rPr>
        <w:t>o</w:t>
      </w:r>
      <w:r w:rsidRPr="00362A50">
        <w:rPr>
          <w:rFonts w:ascii="Bookman Old Style" w:hAnsi="Bookman Old Style"/>
        </w:rPr>
        <w:t xml:space="preserve"> o głębokości od 3 do 5 cm, w odstępach, co 0,5 do 1,0 m. Ułożoną warstwę ziemi urodzajnej należy zagrabić (</w:t>
      </w:r>
      <w:proofErr w:type="spellStart"/>
      <w:r w:rsidRPr="00362A50">
        <w:rPr>
          <w:rFonts w:ascii="Bookman Old Style" w:hAnsi="Bookman Old Style"/>
        </w:rPr>
        <w:t>pobronować</w:t>
      </w:r>
      <w:proofErr w:type="spellEnd"/>
      <w:r w:rsidRPr="00362A50">
        <w:rPr>
          <w:rFonts w:ascii="Bookman Old Style" w:hAnsi="Bookman Old Style"/>
        </w:rPr>
        <w:t>) i lekko zagęścić przez ubicie ręczne lub mechaniczne.</w:t>
      </w:r>
    </w:p>
    <w:p w14:paraId="4978D144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  <w:u w:val="single"/>
        </w:rPr>
        <w:t xml:space="preserve">5.3. Umocnienie skarp przez obsianie trawą </w:t>
      </w:r>
    </w:p>
    <w:p w14:paraId="3B00EB1B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Proces umocnienia powierzchni skarp i rowów poprzez obsianie nasionami traw polega na wytworzeniu na skarpie warstwy ziemi urodzajnej przez:</w:t>
      </w:r>
    </w:p>
    <w:p w14:paraId="2D4836A3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humusowanie (patrz pkt 5.2), lub,</w:t>
      </w:r>
    </w:p>
    <w:p w14:paraId="4664DE29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 xml:space="preserve">wymieszanie gruntu skarpy z naniesionymi osadami ściekowymi za pomocą osprzętu </w:t>
      </w:r>
      <w:proofErr w:type="spellStart"/>
      <w:r w:rsidRPr="00362A50">
        <w:rPr>
          <w:rFonts w:ascii="Bookman Old Style" w:hAnsi="Bookman Old Style"/>
        </w:rPr>
        <w:t>agrouprawowego</w:t>
      </w:r>
      <w:proofErr w:type="spellEnd"/>
      <w:r w:rsidRPr="00362A50">
        <w:rPr>
          <w:rFonts w:ascii="Bookman Old Style" w:hAnsi="Bookman Old Style"/>
        </w:rPr>
        <w:t>, aby uzyskać zawartość części organicznych warstwy, co najmniej 1%,</w:t>
      </w:r>
    </w:p>
    <w:p w14:paraId="26ABA7A8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obsianiu warstwy ziemi urodzajnej kompozycjami nasion traw,</w:t>
      </w:r>
    </w:p>
    <w:p w14:paraId="224BACED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 xml:space="preserve">naniesieniu na obsianą powierzchnię tymczasowej warstwy przeciwerozyjnej metodą mulczowania lub </w:t>
      </w:r>
      <w:proofErr w:type="spellStart"/>
      <w:r w:rsidRPr="00362A50">
        <w:rPr>
          <w:rFonts w:ascii="Bookman Old Style" w:hAnsi="Bookman Old Style"/>
        </w:rPr>
        <w:t>hydromulczowania</w:t>
      </w:r>
      <w:proofErr w:type="spellEnd"/>
      <w:r w:rsidRPr="00362A50">
        <w:rPr>
          <w:rFonts w:ascii="Bookman Old Style" w:hAnsi="Bookman Old Style"/>
        </w:rPr>
        <w:t>.</w:t>
      </w:r>
    </w:p>
    <w:p w14:paraId="4C35D238" w14:textId="77777777" w:rsidR="00990109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W okresach posusznych należy systematycznie zraszać wodą obsiane powierzchnie.</w:t>
      </w:r>
    </w:p>
    <w:p w14:paraId="7870D0E2" w14:textId="77777777" w:rsidR="007C002D" w:rsidRPr="00362A50" w:rsidRDefault="007C002D" w:rsidP="00990109">
      <w:pPr>
        <w:pStyle w:val="Standardowytekst1"/>
        <w:rPr>
          <w:rFonts w:ascii="Bookman Old Style" w:hAnsi="Bookman Old Style"/>
        </w:rPr>
      </w:pPr>
    </w:p>
    <w:p w14:paraId="47CE8B2E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6. KONTROLA JAKOŚCI ROBÓT</w:t>
      </w:r>
    </w:p>
    <w:p w14:paraId="59BE3F92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6.1. Ogólne zasady kontroli jakości robót</w:t>
      </w:r>
    </w:p>
    <w:p w14:paraId="7299B866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zasady kontroli ja</w:t>
      </w:r>
      <w:r>
        <w:rPr>
          <w:rFonts w:ascii="Bookman Old Style" w:hAnsi="Bookman Old Style"/>
        </w:rPr>
        <w:t>kości robót podano w STWiORB D</w:t>
      </w:r>
      <w:r w:rsidRPr="00362A50">
        <w:rPr>
          <w:rFonts w:ascii="Bookman Old Style" w:hAnsi="Bookman Old Style"/>
        </w:rPr>
        <w:t>-00.00.00 „Wymagania ogólne” pkt 6.</w:t>
      </w:r>
    </w:p>
    <w:p w14:paraId="0E4424A2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6.2. Kontrola jakości humusowania i obsiania</w:t>
      </w:r>
      <w:r>
        <w:rPr>
          <w:rFonts w:ascii="Bookman Old Style" w:hAnsi="Bookman Old Style"/>
          <w:b/>
          <w:u w:val="single"/>
        </w:rPr>
        <w:t xml:space="preserve"> oraz układania trawy rolowanej.</w:t>
      </w:r>
    </w:p>
    <w:p w14:paraId="673E0CD4" w14:textId="77777777" w:rsidR="00990109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Kontrola polega na ocenie wizualnej jakości wykonanych robót i ich zgodności z STWiORB, oraz na sprawdzeniu daty ważności świadectwa wartości siewnej wysianej mieszanki nasion traw. Na zarośniętej powierzchni nie mogą występować wyżłobienia erozyjne ani lokalne zsuwy.</w:t>
      </w:r>
      <w:r>
        <w:rPr>
          <w:rFonts w:ascii="Bookman Old Style" w:hAnsi="Bookman Old Style"/>
        </w:rPr>
        <w:t xml:space="preserve"> </w:t>
      </w:r>
    </w:p>
    <w:p w14:paraId="527F00C6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7. OBMIAR ROBÓT</w:t>
      </w:r>
    </w:p>
    <w:p w14:paraId="6D4D8B03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7.1. Ogólne zasady obmiaru robót</w:t>
      </w:r>
    </w:p>
    <w:p w14:paraId="52DADF2F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zasady ob</w:t>
      </w:r>
      <w:r>
        <w:rPr>
          <w:rFonts w:ascii="Bookman Old Style" w:hAnsi="Bookman Old Style"/>
        </w:rPr>
        <w:t>miaru robót podano w STWiORB D</w:t>
      </w:r>
      <w:r w:rsidRPr="00362A50">
        <w:rPr>
          <w:rFonts w:ascii="Bookman Old Style" w:hAnsi="Bookman Old Style"/>
        </w:rPr>
        <w:t>-00.00.00 „Wymagania ogólne” pkt 7.</w:t>
      </w:r>
    </w:p>
    <w:p w14:paraId="31B0F9E6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7.2. Jednostka obmiarowa</w:t>
      </w:r>
    </w:p>
    <w:p w14:paraId="6D6FAEA4" w14:textId="77777777" w:rsidR="00990109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</w:rPr>
        <w:t>Jednostką obmiarową jest m</w:t>
      </w:r>
      <w:r w:rsidRPr="00362A50">
        <w:rPr>
          <w:rFonts w:ascii="Bookman Old Style" w:hAnsi="Bookman Old Style"/>
          <w:vertAlign w:val="superscript"/>
        </w:rPr>
        <w:t>2</w:t>
      </w:r>
      <w:r w:rsidRPr="00362A50">
        <w:rPr>
          <w:rFonts w:ascii="Bookman Old Style" w:hAnsi="Bookman Old Style"/>
        </w:rPr>
        <w:t xml:space="preserve"> (metr kwadratowy) dla wykonania humusowania z obsianiem terenów zielonych</w:t>
      </w:r>
      <w:r>
        <w:rPr>
          <w:rFonts w:ascii="Bookman Old Style" w:hAnsi="Bookman Old Style"/>
        </w:rPr>
        <w:t xml:space="preserve"> oraz ułożeniem trawy rolowanej.</w:t>
      </w:r>
      <w:r>
        <w:rPr>
          <w:rFonts w:ascii="Bookman Old Style" w:hAnsi="Bookman Old Style"/>
          <w:b/>
        </w:rPr>
        <w:t xml:space="preserve"> </w:t>
      </w:r>
    </w:p>
    <w:p w14:paraId="708BAB5B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8. ODBIÓR ROBÓT</w:t>
      </w:r>
    </w:p>
    <w:p w14:paraId="3939C3E9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8.1. Ogólne zasady odbioru robót</w:t>
      </w:r>
    </w:p>
    <w:p w14:paraId="781D933D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zasady od</w:t>
      </w:r>
      <w:r>
        <w:rPr>
          <w:rFonts w:ascii="Bookman Old Style" w:hAnsi="Bookman Old Style"/>
        </w:rPr>
        <w:t>bioru robót podano w STWiORB D</w:t>
      </w:r>
      <w:r w:rsidRPr="00362A50">
        <w:rPr>
          <w:rFonts w:ascii="Bookman Old Style" w:hAnsi="Bookman Old Style"/>
        </w:rPr>
        <w:t>-00.00.00 „Wymagania ogólne” pkt 8.</w:t>
      </w:r>
    </w:p>
    <w:p w14:paraId="21A683F2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 xml:space="preserve">Roboty uznaje się za wykonane zgodnie z Dokumentacją Projektową, STWiORB </w:t>
      </w:r>
      <w:r w:rsidRPr="00362A50">
        <w:rPr>
          <w:rFonts w:ascii="Bookman Old Style" w:hAnsi="Bookman Old Style"/>
        </w:rPr>
        <w:br/>
        <w:t>i wymaganiami Inżyniera, jeżeli wszystkie pomiary i badania z zachowaniem tolerancji wg pkt. 6 dały wyniki pozytywne.</w:t>
      </w:r>
    </w:p>
    <w:p w14:paraId="0C20AD44" w14:textId="77777777" w:rsidR="00990109" w:rsidRPr="00362A50" w:rsidRDefault="00990109" w:rsidP="00990109">
      <w:pPr>
        <w:jc w:val="both"/>
        <w:rPr>
          <w:rFonts w:ascii="Bookman Old Style" w:hAnsi="Bookman Old Style"/>
          <w:b/>
          <w:sz w:val="20"/>
          <w:u w:val="single"/>
        </w:rPr>
      </w:pPr>
      <w:r w:rsidRPr="00362A50">
        <w:rPr>
          <w:rFonts w:ascii="Bookman Old Style" w:hAnsi="Bookman Old Style"/>
          <w:b/>
          <w:sz w:val="20"/>
          <w:u w:val="single"/>
        </w:rPr>
        <w:t xml:space="preserve">8.2. Zasady postępowania w przypadku wystąpienia wad i usterek </w:t>
      </w:r>
    </w:p>
    <w:p w14:paraId="5CA3AEB7" w14:textId="77777777" w:rsidR="00990109" w:rsidRDefault="00990109" w:rsidP="00990109">
      <w:pPr>
        <w:ind w:right="-57"/>
        <w:jc w:val="both"/>
        <w:rPr>
          <w:rFonts w:ascii="Bookman Old Style" w:hAnsi="Bookman Old Style"/>
          <w:sz w:val="20"/>
        </w:rPr>
      </w:pPr>
      <w:r w:rsidRPr="00362A50">
        <w:rPr>
          <w:rFonts w:ascii="Bookman Old Style" w:hAnsi="Bookman Old Style"/>
          <w:sz w:val="20"/>
        </w:rPr>
        <w:t xml:space="preserve">W przypadku wystąpienia wad i usterek Wykonawca zobowiązany jest do ich usunięcia na własny koszt. Odbiór jest możliwy po spełnieniu wymagań określonych w punkcie 6. STWiORB. </w:t>
      </w:r>
    </w:p>
    <w:p w14:paraId="6E463CB7" w14:textId="77777777" w:rsidR="008B63A7" w:rsidRDefault="008B63A7" w:rsidP="00990109">
      <w:pPr>
        <w:ind w:right="-57"/>
        <w:jc w:val="both"/>
        <w:rPr>
          <w:rFonts w:ascii="Bookman Old Style" w:hAnsi="Bookman Old Style"/>
          <w:sz w:val="20"/>
        </w:rPr>
      </w:pPr>
    </w:p>
    <w:p w14:paraId="1972CF18" w14:textId="77777777" w:rsidR="008B63A7" w:rsidRDefault="008B63A7" w:rsidP="00990109">
      <w:pPr>
        <w:ind w:right="-57"/>
        <w:jc w:val="both"/>
        <w:rPr>
          <w:rFonts w:ascii="Bookman Old Style" w:hAnsi="Bookman Old Style"/>
          <w:sz w:val="20"/>
        </w:rPr>
      </w:pPr>
    </w:p>
    <w:p w14:paraId="0AB26DAB" w14:textId="77777777" w:rsidR="008B63A7" w:rsidRPr="00362A50" w:rsidRDefault="008B63A7" w:rsidP="00990109">
      <w:pPr>
        <w:ind w:right="-57"/>
        <w:jc w:val="both"/>
        <w:rPr>
          <w:rFonts w:ascii="Bookman Old Style" w:hAnsi="Bookman Old Style"/>
          <w:sz w:val="20"/>
        </w:rPr>
      </w:pPr>
    </w:p>
    <w:p w14:paraId="0E729859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9. PODSTAWA PŁATNOŚCI</w:t>
      </w:r>
    </w:p>
    <w:p w14:paraId="5D4B3717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9.1. Ogólne ustalenia dotyczące podstawy płatności</w:t>
      </w:r>
    </w:p>
    <w:p w14:paraId="298D665E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ustalenia dotyczące podstaw</w:t>
      </w:r>
      <w:r>
        <w:rPr>
          <w:rFonts w:ascii="Bookman Old Style" w:hAnsi="Bookman Old Style"/>
        </w:rPr>
        <w:t>y płatności podano w STWiORB D</w:t>
      </w:r>
      <w:r w:rsidRPr="00362A50">
        <w:rPr>
          <w:rFonts w:ascii="Bookman Old Style" w:hAnsi="Bookman Old Style"/>
        </w:rPr>
        <w:t>-00.00.00 „Wymagania ogólne” pkt 9.</w:t>
      </w:r>
    </w:p>
    <w:p w14:paraId="309CE50A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9.2. Cena jednostki obmiarowej</w:t>
      </w:r>
    </w:p>
    <w:p w14:paraId="0E0B6FA7" w14:textId="77777777" w:rsidR="00990109" w:rsidRPr="00362A50" w:rsidRDefault="00990109" w:rsidP="00990109">
      <w:pPr>
        <w:pStyle w:val="Standardowytekst1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Cena wykonania 1m</w:t>
      </w:r>
      <w:r w:rsidRPr="00362A50">
        <w:rPr>
          <w:rFonts w:ascii="Bookman Old Style" w:hAnsi="Bookman Old Style"/>
          <w:vertAlign w:val="superscript"/>
        </w:rPr>
        <w:t>2</w:t>
      </w:r>
      <w:r w:rsidRPr="00362A50">
        <w:rPr>
          <w:rFonts w:ascii="Bookman Old Style" w:hAnsi="Bookman Old Style"/>
        </w:rPr>
        <w:t xml:space="preserve"> humusowania z obsianiem:</w:t>
      </w:r>
    </w:p>
    <w:p w14:paraId="67C703ED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roboty pomiarowe i przygotowawcze,</w:t>
      </w:r>
    </w:p>
    <w:p w14:paraId="58EE8605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oznakowanie robót,</w:t>
      </w:r>
    </w:p>
    <w:p w14:paraId="51984F5F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koszt zapewnienia niezbędnych czynników produkcji,</w:t>
      </w:r>
    </w:p>
    <w:p w14:paraId="5B29DC62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zakup, dostarczenie i rozłożenie humusu wraz z zagęszczeniem,</w:t>
      </w:r>
    </w:p>
    <w:p w14:paraId="6FF87284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obsianie,</w:t>
      </w:r>
    </w:p>
    <w:p w14:paraId="294E26C5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uporządkowanie terenu,</w:t>
      </w:r>
    </w:p>
    <w:p w14:paraId="36320DF0" w14:textId="77777777" w:rsidR="00990109" w:rsidRPr="00362A50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przeprowadzenie badań i pomiarów wymaganych w specyfikacji technicznej,</w:t>
      </w:r>
    </w:p>
    <w:p w14:paraId="394D76C5" w14:textId="77777777" w:rsidR="00990109" w:rsidRDefault="00990109" w:rsidP="00990109">
      <w:pPr>
        <w:pStyle w:val="Standardowytek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wszystkie inne czynności nieujęte a konieczne do wykonania w ramach niniejszej specyfikacji.</w:t>
      </w:r>
    </w:p>
    <w:p w14:paraId="79D4AFA4" w14:textId="77777777" w:rsidR="007C002D" w:rsidRPr="00362A50" w:rsidRDefault="007C002D" w:rsidP="007C002D">
      <w:pPr>
        <w:pStyle w:val="Standardowytekst1"/>
        <w:rPr>
          <w:rFonts w:ascii="Bookman Old Style" w:hAnsi="Bookman Old Style"/>
        </w:rPr>
      </w:pPr>
    </w:p>
    <w:p w14:paraId="6BD24173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10. PRZEPISY ZWIĄZANE</w:t>
      </w:r>
    </w:p>
    <w:p w14:paraId="7C25C977" w14:textId="77777777" w:rsidR="00990109" w:rsidRPr="00362A50" w:rsidRDefault="00990109" w:rsidP="00990109">
      <w:pPr>
        <w:pStyle w:val="Standardowytekst1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10.1. Normy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736"/>
        <w:gridCol w:w="6869"/>
      </w:tblGrid>
      <w:tr w:rsidR="00990109" w:rsidRPr="00362A50" w14:paraId="6C9FB51F" w14:textId="77777777" w:rsidTr="00E37152">
        <w:tc>
          <w:tcPr>
            <w:tcW w:w="257" w:type="pct"/>
          </w:tcPr>
          <w:p w14:paraId="50AEE1A0" w14:textId="77777777" w:rsidR="00990109" w:rsidRPr="00362A50" w:rsidRDefault="00990109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1.</w:t>
            </w:r>
          </w:p>
        </w:tc>
        <w:tc>
          <w:tcPr>
            <w:tcW w:w="957" w:type="pct"/>
          </w:tcPr>
          <w:p w14:paraId="601299A7" w14:textId="77777777" w:rsidR="00990109" w:rsidRPr="00362A50" w:rsidRDefault="00990109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PN-R-65023:1999P</w:t>
            </w:r>
          </w:p>
        </w:tc>
        <w:tc>
          <w:tcPr>
            <w:tcW w:w="3786" w:type="pct"/>
          </w:tcPr>
          <w:p w14:paraId="449D9667" w14:textId="77777777" w:rsidR="00990109" w:rsidRPr="00362A50" w:rsidRDefault="00990109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Materiał siewny. Nasiona roślin rolniczych</w:t>
            </w:r>
          </w:p>
        </w:tc>
      </w:tr>
      <w:tr w:rsidR="00990109" w:rsidRPr="00362A50" w14:paraId="0D25F24A" w14:textId="77777777" w:rsidTr="00E37152">
        <w:tc>
          <w:tcPr>
            <w:tcW w:w="257" w:type="pct"/>
          </w:tcPr>
          <w:p w14:paraId="45F45FF2" w14:textId="77777777" w:rsidR="00990109" w:rsidRPr="00362A50" w:rsidRDefault="00990109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2.</w:t>
            </w:r>
          </w:p>
        </w:tc>
        <w:tc>
          <w:tcPr>
            <w:tcW w:w="957" w:type="pct"/>
          </w:tcPr>
          <w:p w14:paraId="4B11A027" w14:textId="77777777" w:rsidR="00990109" w:rsidRPr="00362A50" w:rsidRDefault="00990109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PN-B-12074</w:t>
            </w:r>
          </w:p>
        </w:tc>
        <w:tc>
          <w:tcPr>
            <w:tcW w:w="3786" w:type="pct"/>
          </w:tcPr>
          <w:p w14:paraId="7E39DED1" w14:textId="77777777" w:rsidR="00990109" w:rsidRPr="00362A50" w:rsidRDefault="00990109" w:rsidP="00E37152">
            <w:pPr>
              <w:jc w:val="both"/>
              <w:rPr>
                <w:rFonts w:ascii="Bookman Old Style" w:hAnsi="Bookman Old Style"/>
                <w:sz w:val="20"/>
              </w:rPr>
            </w:pPr>
            <w:hyperlink r:id="rId5" w:tgtFrame="_self" w:history="1">
              <w:r w:rsidRPr="00362A50">
                <w:rPr>
                  <w:rFonts w:ascii="Bookman Old Style" w:hAnsi="Bookman Old Style"/>
                  <w:sz w:val="20"/>
                </w:rPr>
                <w:t xml:space="preserve">Urządzenia wodno-melioracyjne. Umacnianie i zadarnianie powierzchni </w:t>
              </w:r>
              <w:proofErr w:type="spellStart"/>
              <w:r w:rsidRPr="00362A50">
                <w:rPr>
                  <w:rFonts w:ascii="Bookman Old Style" w:hAnsi="Bookman Old Style"/>
                  <w:sz w:val="20"/>
                </w:rPr>
                <w:t>biowłókniną</w:t>
              </w:r>
              <w:proofErr w:type="spellEnd"/>
              <w:r w:rsidRPr="00362A50">
                <w:rPr>
                  <w:rFonts w:ascii="Bookman Old Style" w:hAnsi="Bookman Old Style"/>
                  <w:sz w:val="20"/>
                </w:rPr>
                <w:t>. Wymagania i badania przy odbiorze</w:t>
              </w:r>
            </w:hyperlink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03CCA5D4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5D02582E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3DFDD652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4E13DA0F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6AA15C38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4B5BCA54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1B6DC745" w14:textId="77777777" w:rsidR="00990109" w:rsidRDefault="00990109" w:rsidP="00990109">
      <w:pPr>
        <w:tabs>
          <w:tab w:val="right" w:leader="dot" w:pos="-1985"/>
          <w:tab w:val="left" w:pos="284"/>
        </w:tabs>
        <w:jc w:val="both"/>
        <w:rPr>
          <w:rFonts w:ascii="Bookman Old Style" w:hAnsi="Bookman Old Style"/>
          <w:sz w:val="20"/>
          <w:szCs w:val="20"/>
        </w:rPr>
      </w:pPr>
    </w:p>
    <w:p w14:paraId="70FC3E32" w14:textId="77777777" w:rsidR="00D33DF2" w:rsidRDefault="00D33DF2"/>
    <w:sectPr w:rsidR="00D33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64A67"/>
    <w:multiLevelType w:val="hybridMultilevel"/>
    <w:tmpl w:val="4A7CF426"/>
    <w:lvl w:ilvl="0" w:tplc="73BA2FE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4876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09"/>
    <w:rsid w:val="00386B5F"/>
    <w:rsid w:val="00543B26"/>
    <w:rsid w:val="00656B4E"/>
    <w:rsid w:val="007C002D"/>
    <w:rsid w:val="007D0CB4"/>
    <w:rsid w:val="008B63A7"/>
    <w:rsid w:val="00990109"/>
    <w:rsid w:val="00C82060"/>
    <w:rsid w:val="00D33DF2"/>
    <w:rsid w:val="00D6236F"/>
    <w:rsid w:val="00F0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1573"/>
  <w15:chartTrackingRefBased/>
  <w15:docId w15:val="{0C3BDEC1-3048-480D-8A01-0702CAF6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01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90109"/>
    <w:pPr>
      <w:keepNext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4">
    <w:name w:val="heading 4"/>
    <w:aliases w:val="Nagłówek 4 Znak Znak,Legenda Znak Znak Znak,Nagłówek 4 Znak Znak Znak Znak Znak,Znak Znak9 Znak Znak Znak Znak Znak Znak Znak Znak,Znak4 Znak Znak Znak Znak Znak Znak Znak Znak Znak,Znak Znak9,Znak4 Znak1"/>
    <w:basedOn w:val="Normalny"/>
    <w:next w:val="Normalny"/>
    <w:link w:val="Nagwek4Znak1"/>
    <w:qFormat/>
    <w:rsid w:val="00990109"/>
    <w:pPr>
      <w:keepNext/>
      <w:spacing w:before="12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0109"/>
    <w:rPr>
      <w:rFonts w:ascii="Arial" w:eastAsia="Times New Roman" w:hAnsi="Arial" w:cs="Times New Roman"/>
      <w:b/>
      <w:snapToGrid w:val="0"/>
      <w:color w:val="000000"/>
      <w:kern w:val="0"/>
      <w:sz w:val="24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uiPriority w:val="9"/>
    <w:semiHidden/>
    <w:rsid w:val="0099010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4Znak1">
    <w:name w:val="Nagłówek 4 Znak1"/>
    <w:aliases w:val="Nagłówek 4 Znak Znak Znak,Legenda Znak Znak Znak Znak,Nagłówek 4 Znak Znak Znak Znak Znak Znak,Znak Znak9 Znak Znak Znak Znak Znak Znak Znak Znak Znak,Znak4 Znak Znak Znak Znak Znak Znak Znak Znak Znak Znak,Znak Znak9 Znak"/>
    <w:basedOn w:val="Domylnaczcionkaakapitu"/>
    <w:link w:val="Nagwek4"/>
    <w:rsid w:val="00990109"/>
    <w:rPr>
      <w:rFonts w:ascii="Times New Roman" w:eastAsia="Times New Roman" w:hAnsi="Times New Roman" w:cs="Times New Roman"/>
      <w:b/>
      <w:bCs/>
      <w:kern w:val="0"/>
      <w:sz w:val="24"/>
      <w:szCs w:val="28"/>
      <w:lang w:eastAsia="pl-PL"/>
      <w14:ligatures w14:val="none"/>
    </w:rPr>
  </w:style>
  <w:style w:type="paragraph" w:customStyle="1" w:styleId="Standardowytekst1">
    <w:name w:val="Standardowy.tekst1"/>
    <w:rsid w:val="0099010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ormy.pl/?m=doc&amp;nid=PN-93.160.00-000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946</Words>
  <Characters>5676</Characters>
  <Application>Microsoft Office Word</Application>
  <DocSecurity>0</DocSecurity>
  <Lines>47</Lines>
  <Paragraphs>13</Paragraphs>
  <ScaleCrop>false</ScaleCrop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Karol Kossakowski</cp:lastModifiedBy>
  <cp:revision>7</cp:revision>
  <dcterms:created xsi:type="dcterms:W3CDTF">2023-11-27T10:48:00Z</dcterms:created>
  <dcterms:modified xsi:type="dcterms:W3CDTF">2026-04-11T15:58:00Z</dcterms:modified>
</cp:coreProperties>
</file>